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198755</wp:posOffset>
            </wp:positionH>
            <wp:positionV relativeFrom="page">
              <wp:posOffset>1000125</wp:posOffset>
            </wp:positionV>
            <wp:extent cx="715200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144780</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February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396" w:lineRule="exact"/>
        <w:rPr>
          <w:sz w:val="24"/>
          <w:szCs w:val="24"/>
          <w:color w:val="auto"/>
        </w:rPr>
      </w:pPr>
    </w:p>
    <w:tbl>
      <w:tblPr>
        <w:tblLayout w:type="fixed"/>
        <w:tblInd w:w="0" w:type="dxa"/>
        <w:tblCellMar>
          <w:top w:w="0" w:type="dxa"/>
          <w:left w:w="0" w:type="dxa"/>
          <w:bottom w:w="0" w:type="dxa"/>
          <w:right w:w="0" w:type="dxa"/>
        </w:tblCellMar>
      </w:tblPr>
      <w:tr>
        <w:trPr>
          <w:trHeight w:val="350"/>
        </w:trPr>
        <w:tc>
          <w:tcPr>
            <w:tcW w:w="4060" w:type="dxa"/>
            <w:vAlign w:val="bottom"/>
          </w:tcPr>
          <w:p>
            <w:pPr>
              <w:spacing w:after="0"/>
              <w:rPr>
                <w:sz w:val="24"/>
                <w:szCs w:val="24"/>
                <w:color w:val="auto"/>
              </w:rPr>
            </w:pPr>
          </w:p>
        </w:tc>
        <w:tc>
          <w:tcPr>
            <w:tcW w:w="7200" w:type="dxa"/>
            <w:vAlign w:val="bottom"/>
          </w:tcPr>
          <w:p>
            <w:pPr>
              <w:jc w:val="center"/>
              <w:ind w:right="4007"/>
              <w:spacing w:after="0"/>
              <w:rPr>
                <w:sz w:val="20"/>
                <w:szCs w:val="20"/>
                <w:color w:val="auto"/>
              </w:rPr>
            </w:pPr>
            <w:r>
              <w:rPr>
                <w:rFonts w:ascii="Times New Roman" w:cs="Times New Roman" w:eastAsia="Times New Roman" w:hAnsi="Times New Roman"/>
                <w:sz w:val="28"/>
                <w:szCs w:val="28"/>
                <w:b w:val="1"/>
                <w:bCs w:val="1"/>
                <w:color w:val="auto"/>
                <w:w w:val="99"/>
              </w:rPr>
              <w:t>IREN LIMITED</w:t>
            </w:r>
          </w:p>
        </w:tc>
      </w:tr>
      <w:tr>
        <w:trPr>
          <w:trHeight w:val="184"/>
        </w:trPr>
        <w:tc>
          <w:tcPr>
            <w:tcW w:w="4060" w:type="dxa"/>
            <w:vAlign w:val="bottom"/>
          </w:tcPr>
          <w:p>
            <w:pPr>
              <w:spacing w:after="0"/>
              <w:rPr>
                <w:sz w:val="15"/>
                <w:szCs w:val="15"/>
                <w:color w:val="auto"/>
              </w:rPr>
            </w:pPr>
          </w:p>
        </w:tc>
        <w:tc>
          <w:tcPr>
            <w:tcW w:w="7200" w:type="dxa"/>
            <w:vAlign w:val="bottom"/>
          </w:tcPr>
          <w:p>
            <w:pPr>
              <w:jc w:val="center"/>
              <w:ind w:right="3987"/>
              <w:spacing w:after="0"/>
              <w:rPr>
                <w:sz w:val="20"/>
                <w:szCs w:val="20"/>
                <w:color w:val="auto"/>
              </w:rPr>
            </w:pPr>
            <w:r>
              <w:rPr>
                <w:rFonts w:ascii="Times New Roman" w:cs="Times New Roman" w:eastAsia="Times New Roman" w:hAnsi="Times New Roman"/>
                <w:sz w:val="14"/>
                <w:szCs w:val="14"/>
                <w:b w:val="1"/>
                <w:bCs w:val="1"/>
                <w:color w:val="auto"/>
                <w:w w:val="98"/>
              </w:rPr>
              <w:t>(Exact name of registrant as specified in its charter)</w:t>
            </w:r>
          </w:p>
        </w:tc>
      </w:tr>
      <w:tr>
        <w:trPr>
          <w:trHeight w:val="178"/>
        </w:trPr>
        <w:tc>
          <w:tcPr>
            <w:tcW w:w="4060" w:type="dxa"/>
            <w:vAlign w:val="bottom"/>
            <w:tcBorders>
              <w:bottom w:val="single" w:sz="8" w:color="auto"/>
            </w:tcBorders>
          </w:tcPr>
          <w:p>
            <w:pPr>
              <w:spacing w:after="0"/>
              <w:rPr>
                <w:sz w:val="15"/>
                <w:szCs w:val="15"/>
                <w:color w:val="auto"/>
              </w:rPr>
            </w:pPr>
          </w:p>
        </w:tc>
        <w:tc>
          <w:tcPr>
            <w:tcW w:w="7200" w:type="dxa"/>
            <w:vAlign w:val="bottom"/>
            <w:tcBorders>
              <w:bottom w:val="single" w:sz="8" w:color="auto"/>
            </w:tcBorders>
          </w:tcPr>
          <w:p>
            <w:pPr>
              <w:spacing w:after="0"/>
              <w:rPr>
                <w:sz w:val="15"/>
                <w:szCs w:val="15"/>
                <w:color w:val="auto"/>
              </w:rPr>
            </w:pPr>
          </w:p>
        </w:tc>
      </w:tr>
      <w:tr>
        <w:trPr>
          <w:trHeight w:val="242"/>
        </w:trPr>
        <w:tc>
          <w:tcPr>
            <w:tcW w:w="4060" w:type="dxa"/>
            <w:vAlign w:val="bottom"/>
          </w:tcPr>
          <w:p>
            <w:pPr>
              <w:spacing w:after="0"/>
              <w:rPr>
                <w:sz w:val="21"/>
                <w:szCs w:val="21"/>
                <w:color w:val="auto"/>
              </w:rPr>
            </w:pPr>
          </w:p>
        </w:tc>
        <w:tc>
          <w:tcPr>
            <w:tcW w:w="7200" w:type="dxa"/>
            <w:vAlign w:val="bottom"/>
          </w:tcPr>
          <w:p>
            <w:pPr>
              <w:jc w:val="center"/>
              <w:ind w:right="4007"/>
              <w:spacing w:after="0"/>
              <w:rPr>
                <w:sz w:val="20"/>
                <w:szCs w:val="20"/>
                <w:color w:val="auto"/>
              </w:rPr>
            </w:pPr>
            <w:r>
              <w:rPr>
                <w:rFonts w:ascii="Times New Roman" w:cs="Times New Roman" w:eastAsia="Times New Roman" w:hAnsi="Times New Roman"/>
                <w:sz w:val="14"/>
                <w:szCs w:val="14"/>
                <w:b w:val="1"/>
                <w:bCs w:val="1"/>
                <w:color w:val="auto"/>
                <w:w w:val="99"/>
              </w:rPr>
              <w:t>Commission File Number: 001-41072</w:t>
            </w:r>
          </w:p>
        </w:tc>
      </w:tr>
      <w:tr>
        <w:trPr>
          <w:trHeight w:val="272"/>
        </w:trPr>
        <w:tc>
          <w:tcPr>
            <w:tcW w:w="4060" w:type="dxa"/>
            <w:vAlign w:val="bottom"/>
          </w:tcPr>
          <w:p>
            <w:pPr>
              <w:jc w:val="center"/>
              <w:ind w:left="2338"/>
              <w:spacing w:after="0"/>
              <w:rPr>
                <w:sz w:val="20"/>
                <w:szCs w:val="20"/>
                <w:color w:val="auto"/>
              </w:rPr>
            </w:pPr>
            <w:r>
              <w:rPr>
                <w:rFonts w:ascii="Times New Roman" w:cs="Times New Roman" w:eastAsia="Times New Roman" w:hAnsi="Times New Roman"/>
                <w:sz w:val="12"/>
                <w:szCs w:val="12"/>
                <w:b w:val="1"/>
                <w:bCs w:val="1"/>
                <w:color w:val="auto"/>
              </w:rPr>
              <w:t>Australia</w:t>
            </w:r>
          </w:p>
        </w:tc>
        <w:tc>
          <w:tcPr>
            <w:tcW w:w="7200" w:type="dxa"/>
            <w:vAlign w:val="bottom"/>
          </w:tcPr>
          <w:p>
            <w:pPr>
              <w:jc w:val="center"/>
              <w:ind w:left="2527"/>
              <w:spacing w:after="0"/>
              <w:rPr>
                <w:sz w:val="20"/>
                <w:szCs w:val="20"/>
                <w:color w:val="auto"/>
              </w:rPr>
            </w:pPr>
            <w:r>
              <w:rPr>
                <w:rFonts w:ascii="Times New Roman" w:cs="Times New Roman" w:eastAsia="Times New Roman" w:hAnsi="Times New Roman"/>
                <w:sz w:val="12"/>
                <w:szCs w:val="12"/>
                <w:b w:val="1"/>
                <w:bCs w:val="1"/>
                <w:color w:val="auto"/>
              </w:rPr>
              <w:t>Not Applicable</w:t>
            </w:r>
          </w:p>
        </w:tc>
      </w:tr>
      <w:tr>
        <w:trPr>
          <w:trHeight w:val="185"/>
        </w:trPr>
        <w:tc>
          <w:tcPr>
            <w:tcW w:w="4060" w:type="dxa"/>
            <w:vAlign w:val="bottom"/>
          </w:tcPr>
          <w:p>
            <w:pPr>
              <w:jc w:val="center"/>
              <w:ind w:left="2378"/>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7200" w:type="dxa"/>
            <w:vAlign w:val="bottom"/>
          </w:tcPr>
          <w:p>
            <w:pPr>
              <w:jc w:val="center"/>
              <w:ind w:left="2487"/>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2"/>
        </w:trPr>
        <w:tc>
          <w:tcPr>
            <w:tcW w:w="4060" w:type="dxa"/>
            <w:vAlign w:val="bottom"/>
          </w:tcPr>
          <w:p>
            <w:pPr>
              <w:jc w:val="center"/>
              <w:ind w:left="2338"/>
              <w:spacing w:after="0"/>
              <w:rPr>
                <w:sz w:val="20"/>
                <w:szCs w:val="20"/>
                <w:color w:val="auto"/>
              </w:rPr>
            </w:pPr>
            <w:r>
              <w:rPr>
                <w:rFonts w:ascii="Times New Roman" w:cs="Times New Roman" w:eastAsia="Times New Roman" w:hAnsi="Times New Roman"/>
                <w:sz w:val="12"/>
                <w:szCs w:val="12"/>
                <w:b w:val="1"/>
                <w:bCs w:val="1"/>
                <w:color w:val="auto"/>
              </w:rPr>
              <w:t>incorporation)</w:t>
            </w:r>
          </w:p>
        </w:tc>
        <w:tc>
          <w:tcPr>
            <w:tcW w:w="7200" w:type="dxa"/>
            <w:vAlign w:val="bottom"/>
          </w:tcPr>
          <w:p>
            <w:pPr>
              <w:jc w:val="center"/>
              <w:ind w:left="2487"/>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20"/>
        </w:trPr>
        <w:tc>
          <w:tcPr>
            <w:tcW w:w="4060" w:type="dxa"/>
            <w:vAlign w:val="bottom"/>
          </w:tcPr>
          <w:p>
            <w:pPr>
              <w:spacing w:after="0"/>
              <w:rPr>
                <w:sz w:val="19"/>
                <w:szCs w:val="19"/>
                <w:color w:val="auto"/>
              </w:rPr>
            </w:pPr>
          </w:p>
        </w:tc>
        <w:tc>
          <w:tcPr>
            <w:tcW w:w="7200" w:type="dxa"/>
            <w:vAlign w:val="bottom"/>
          </w:tcPr>
          <w:p>
            <w:pPr>
              <w:jc w:val="center"/>
              <w:ind w:right="4007"/>
              <w:spacing w:after="0"/>
              <w:rPr>
                <w:sz w:val="20"/>
                <w:szCs w:val="20"/>
                <w:color w:val="auto"/>
              </w:rPr>
            </w:pPr>
            <w:r>
              <w:rPr>
                <w:rFonts w:ascii="Times New Roman" w:cs="Times New Roman" w:eastAsia="Times New Roman" w:hAnsi="Times New Roman"/>
                <w:sz w:val="12"/>
                <w:szCs w:val="12"/>
                <w:b w:val="1"/>
                <w:bCs w:val="1"/>
                <w:color w:val="auto"/>
              </w:rPr>
              <w:t>Level 6, 55 Market Street, Sydney, NSW 2000 Australia</w:t>
            </w:r>
          </w:p>
        </w:tc>
      </w:tr>
      <w:tr>
        <w:trPr>
          <w:trHeight w:val="197"/>
        </w:trPr>
        <w:tc>
          <w:tcPr>
            <w:tcW w:w="4060" w:type="dxa"/>
            <w:vAlign w:val="bottom"/>
          </w:tcPr>
          <w:p>
            <w:pPr>
              <w:spacing w:after="0"/>
              <w:rPr>
                <w:sz w:val="17"/>
                <w:szCs w:val="17"/>
                <w:color w:val="auto"/>
              </w:rPr>
            </w:pPr>
          </w:p>
        </w:tc>
        <w:tc>
          <w:tcPr>
            <w:tcW w:w="7200" w:type="dxa"/>
            <w:vAlign w:val="bottom"/>
          </w:tcPr>
          <w:p>
            <w:pPr>
              <w:jc w:val="center"/>
              <w:ind w:right="3987"/>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including zip code)</w:t>
            </w:r>
          </w:p>
        </w:tc>
      </w:tr>
    </w:tbl>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+61 2 7906 8301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520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47" w:lineRule="exact"/>
        <w:rPr>
          <w:rFonts w:ascii="MS PGothic" w:cs="MS PGothic" w:eastAsia="MS PGothic" w:hAnsi="MS PGothic"/>
          <w:sz w:val="14"/>
          <w:szCs w:val="14"/>
          <w:color w:val="auto"/>
        </w:rPr>
      </w:pPr>
    </w:p>
    <w:p>
      <w:pPr>
        <w:ind w:left="500" w:hanging="492"/>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47" w:lineRule="exact"/>
        <w:rPr>
          <w:rFonts w:ascii="MS PGothic" w:cs="MS PGothic" w:eastAsia="MS PGothic" w:hAnsi="MS PGothic"/>
          <w:sz w:val="14"/>
          <w:szCs w:val="14"/>
          <w:color w:val="auto"/>
        </w:rPr>
      </w:pPr>
    </w:p>
    <w:p>
      <w:pPr>
        <w:ind w:left="500" w:hanging="492"/>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47" w:lineRule="exact"/>
        <w:rPr>
          <w:rFonts w:ascii="MS PGothic" w:cs="MS PGothic" w:eastAsia="MS PGothic" w:hAnsi="MS PGothic"/>
          <w:sz w:val="14"/>
          <w:szCs w:val="14"/>
          <w:color w:val="auto"/>
        </w:rPr>
      </w:pPr>
    </w:p>
    <w:p>
      <w:pPr>
        <w:ind w:left="500" w:hanging="492"/>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13c-4(c)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Securities Registered Pursuant to Section 12(b) of the Act:</w:t>
            </w:r>
          </w:p>
        </w:tc>
        <w:tc>
          <w:tcPr>
            <w:tcW w:w="3700" w:type="dxa"/>
            <w:vAlign w:val="bottom"/>
          </w:tcPr>
          <w:p>
            <w:pPr>
              <w:spacing w:after="0"/>
              <w:rPr>
                <w:sz w:val="15"/>
                <w:szCs w:val="15"/>
                <w:color w:val="auto"/>
              </w:rPr>
            </w:pPr>
          </w:p>
        </w:tc>
      </w:tr>
      <w:tr>
        <w:trPr>
          <w:trHeight w:val="216"/>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80" w:type="dxa"/>
            <w:vAlign w:val="bottom"/>
          </w:tcPr>
          <w:p>
            <w:pPr>
              <w:spacing w:after="0"/>
              <w:rPr>
                <w:sz w:val="18"/>
                <w:szCs w:val="18"/>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Trading symbol(s)</w:t>
            </w:r>
          </w:p>
        </w:tc>
        <w:tc>
          <w:tcPr>
            <w:tcW w:w="100" w:type="dxa"/>
            <w:vAlign w:val="bottom"/>
          </w:tcPr>
          <w:p>
            <w:pPr>
              <w:spacing w:after="0"/>
              <w:rPr>
                <w:sz w:val="18"/>
                <w:szCs w:val="18"/>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192"/>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Ordinary shares, no par value</w:t>
            </w: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IREN</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71520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389" w:lineRule="exact"/>
        <w:rPr>
          <w:sz w:val="24"/>
          <w:szCs w:val="24"/>
          <w:color w:val="auto"/>
        </w:rPr>
      </w:pPr>
    </w:p>
    <w:p>
      <w:pPr>
        <w:ind w:right="180"/>
        <w:spacing w:after="0" w:line="27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 w:lineRule="exact"/>
        <w:rPr>
          <w:sz w:val="24"/>
          <w:szCs w:val="24"/>
          <w:color w:val="auto"/>
        </w:rPr>
      </w:pPr>
    </w:p>
    <w:p>
      <w:pPr>
        <w:ind w:left="60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6" w:lineRule="exact"/>
        <w:rPr>
          <w:sz w:val="24"/>
          <w:szCs w:val="24"/>
          <w:color w:val="auto"/>
        </w:rPr>
      </w:pPr>
    </w:p>
    <w:p>
      <w:pPr>
        <w:ind w:right="420"/>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1476375</wp:posOffset>
            </wp:positionV>
            <wp:extent cx="717740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533400</wp:posOffset>
            </wp:positionV>
            <wp:extent cx="71520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555625</wp:posOffset>
            </wp:positionV>
            <wp:extent cx="71520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tabs>
          <w:tab w:leader="none" w:pos="192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198755</wp:posOffset>
            </wp:positionH>
            <wp:positionV relativeFrom="page">
              <wp:posOffset>824230</wp:posOffset>
            </wp:positionV>
            <wp:extent cx="71520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845820</wp:posOffset>
            </wp:positionV>
            <wp:extent cx="71520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005" cy="762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b w:val="1"/>
          <w:bCs w:val="1"/>
          <w:color w:val="auto"/>
        </w:rPr>
        <w:t>Results of Operations and Financial Condition.</w:t>
      </w:r>
    </w:p>
    <w:p>
      <w:pPr>
        <w:spacing w:after="0" w:line="49"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4"/>
          <w:szCs w:val="14"/>
          <w:color w:val="auto"/>
        </w:rPr>
        <w:t>On February 5, 2026, IREN Limited (the “Company”) reported its financial results for the three months ended December 31, 2025. A copy of the related press release is furnished herewith as Exhibit 99.1 and is incorporated herein by reference.</w:t>
      </w:r>
    </w:p>
    <w:p>
      <w:pPr>
        <w:spacing w:after="0" w:line="13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4"/>
          <w:szCs w:val="14"/>
          <w:color w:val="auto"/>
        </w:rPr>
        <w:t>The information contained in this Item 2.02 and Exhibit 99.1 attached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99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440"/>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9.01(d)</w:t>
            </w:r>
          </w:p>
        </w:tc>
        <w:tc>
          <w:tcPr>
            <w:tcW w:w="99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Exhibits</w:t>
            </w:r>
          </w:p>
        </w:tc>
      </w:tr>
      <w:tr>
        <w:trPr>
          <w:trHeight w:val="367"/>
        </w:trPr>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2"/>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7"/>
              </w:rPr>
              <w:t>99.</w:t>
            </w:r>
            <w:r>
              <w:rPr>
                <w:rFonts w:ascii="Times New Roman" w:cs="Times New Roman" w:eastAsia="Times New Roman" w:hAnsi="Times New Roman"/>
                <w:sz w:val="14"/>
                <w:szCs w:val="14"/>
                <w:u w:val="single" w:color="auto"/>
                <w:color w:val="0000FF"/>
                <w:w w:val="97"/>
              </w:rPr>
              <w:t>1</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Press Release, dated February 5, 2026, issued by IREN Limited.</w:t>
            </w:r>
          </w:p>
        </w:tc>
      </w:tr>
      <w:tr>
        <w:trPr>
          <w:trHeight w:val="219"/>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178"/>
        </w:trPr>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960" w:type="dxa"/>
            <w:vAlign w:val="bottom"/>
            <w:tcBorders>
              <w:bottom w:val="single" w:sz="8" w:color="auto"/>
            </w:tcBorders>
          </w:tcPr>
          <w:p>
            <w:pPr>
              <w:spacing w:after="0"/>
              <w:rPr>
                <w:sz w:val="15"/>
                <w:szCs w:val="15"/>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960" w:type="dxa"/>
            <w:vAlign w:val="bottom"/>
            <w:tcBorders>
              <w:bottom w:val="single" w:sz="8" w:color="auto"/>
            </w:tcBorders>
          </w:tcPr>
          <w:p>
            <w:pPr>
              <w:spacing w:after="0" w:line="20" w:lineRule="exact"/>
              <w:rPr>
                <w:sz w:val="1"/>
                <w:szCs w:val="1"/>
                <w:color w:val="auto"/>
              </w:rPr>
            </w:pPr>
          </w:p>
        </w:tc>
      </w:tr>
      <w:tr>
        <w:trPr>
          <w:trHeight w:val="1448"/>
        </w:trPr>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352" w:right="3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44"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371" w:lineRule="exact"/>
        <w:rPr>
          <w:sz w:val="20"/>
          <w:szCs w:val="20"/>
          <w:color w:val="auto"/>
        </w:rPr>
      </w:pPr>
    </w:p>
    <w:p>
      <w:pPr>
        <w:ind w:left="5420"/>
        <w:spacing w:after="0"/>
        <w:tabs>
          <w:tab w:leader="none" w:pos="6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31750</wp:posOffset>
            </wp:positionV>
            <wp:extent cx="30943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94355" cy="7620"/>
                    </a:xfrm>
                    <a:prstGeom prst="rect">
                      <a:avLst/>
                    </a:prstGeom>
                    <a:noFill/>
                  </pic:spPr>
                </pic:pic>
              </a:graphicData>
            </a:graphic>
          </wp:anchor>
        </w:drawing>
      </w:r>
    </w:p>
    <w:p>
      <w:pPr>
        <w:spacing w:after="0" w:line="5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5"/>
          <w:szCs w:val="15"/>
          <w:color w:val="auto"/>
        </w:rPr>
        <w:t>Daniel Roberts</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5"/>
          <w:szCs w:val="15"/>
          <w:color w:val="auto"/>
        </w:rPr>
        <w:t>Co-Chief Executive Officer and Director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5 February 2026</w:t>
      </w:r>
    </w:p>
    <w:p>
      <w:pPr>
        <w:sectPr>
          <w:pgSz w:w="11900" w:h="16838" w:orient="portrait"/>
          <w:cols w:equalWidth="0" w:num="1">
            <w:col w:w="11220"/>
          </w:cols>
          <w:pgMar w:left="320" w:top="1232" w:right="35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7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0410" cy="1017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2026-02-05T15:17:09Z</dcterms:created>
  <dcterms:modified xsi:type="dcterms:W3CDTF">2026-02-05T15:17:09Z</dcterms:modified>
</cp:coreProperties>
</file>