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1000125</wp:posOffset>
            </wp:positionV>
            <wp:extent cx="715200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08,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350"/>
        </w:trPr>
        <w:tc>
          <w:tcPr>
            <w:tcW w:w="4060" w:type="dxa"/>
            <w:vAlign w:val="bottom"/>
          </w:tcPr>
          <w:p>
            <w:pPr>
              <w:spacing w:after="0"/>
              <w:rPr>
                <w:sz w:val="24"/>
                <w:szCs w:val="24"/>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28"/>
                <w:szCs w:val="28"/>
                <w:b w:val="1"/>
                <w:bCs w:val="1"/>
                <w:color w:val="auto"/>
                <w:w w:val="99"/>
              </w:rPr>
              <w:t>IREN LIMITED</w:t>
            </w:r>
          </w:p>
        </w:tc>
      </w:tr>
      <w:tr>
        <w:trPr>
          <w:trHeight w:val="184"/>
        </w:trPr>
        <w:tc>
          <w:tcPr>
            <w:tcW w:w="4060" w:type="dxa"/>
            <w:vAlign w:val="bottom"/>
          </w:tcPr>
          <w:p>
            <w:pPr>
              <w:spacing w:after="0"/>
              <w:rPr>
                <w:sz w:val="15"/>
                <w:szCs w:val="15"/>
                <w:color w:val="auto"/>
              </w:rPr>
            </w:pPr>
          </w:p>
        </w:tc>
        <w:tc>
          <w:tcPr>
            <w:tcW w:w="7200" w:type="dxa"/>
            <w:vAlign w:val="bottom"/>
          </w:tcPr>
          <w:p>
            <w:pPr>
              <w:jc w:val="center"/>
              <w:ind w:right="3987"/>
              <w:spacing w:after="0"/>
              <w:rPr>
                <w:sz w:val="20"/>
                <w:szCs w:val="20"/>
                <w:color w:val="auto"/>
              </w:rPr>
            </w:pPr>
            <w:r>
              <w:rPr>
                <w:rFonts w:ascii="Times New Roman" w:cs="Times New Roman" w:eastAsia="Times New Roman" w:hAnsi="Times New Roman"/>
                <w:sz w:val="14"/>
                <w:szCs w:val="14"/>
                <w:b w:val="1"/>
                <w:bCs w:val="1"/>
                <w:color w:val="auto"/>
                <w:w w:val="98"/>
              </w:rPr>
              <w:t>(Exact name of registrant as specified in its charter)</w:t>
            </w:r>
          </w:p>
        </w:tc>
      </w:tr>
      <w:tr>
        <w:trPr>
          <w:trHeight w:val="178"/>
        </w:trPr>
        <w:tc>
          <w:tcPr>
            <w:tcW w:w="40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tcPr>
          <w:p>
            <w:pPr>
              <w:spacing w:after="0"/>
              <w:rPr>
                <w:sz w:val="15"/>
                <w:szCs w:val="15"/>
                <w:color w:val="auto"/>
              </w:rPr>
            </w:pPr>
          </w:p>
        </w:tc>
      </w:tr>
      <w:tr>
        <w:trPr>
          <w:trHeight w:val="242"/>
        </w:trPr>
        <w:tc>
          <w:tcPr>
            <w:tcW w:w="4060" w:type="dxa"/>
            <w:vAlign w:val="bottom"/>
          </w:tcPr>
          <w:p>
            <w:pPr>
              <w:spacing w:after="0"/>
              <w:rPr>
                <w:sz w:val="21"/>
                <w:szCs w:val="21"/>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14"/>
                <w:szCs w:val="14"/>
                <w:b w:val="1"/>
                <w:bCs w:val="1"/>
                <w:color w:val="auto"/>
                <w:w w:val="99"/>
              </w:rPr>
              <w:t>Commission File Number: 001-41072</w:t>
            </w:r>
          </w:p>
        </w:tc>
      </w:tr>
      <w:tr>
        <w:trPr>
          <w:trHeight w:val="272"/>
        </w:trPr>
        <w:tc>
          <w:tcPr>
            <w:tcW w:w="4060" w:type="dxa"/>
            <w:vAlign w:val="bottom"/>
          </w:tcPr>
          <w:p>
            <w:pPr>
              <w:jc w:val="center"/>
              <w:ind w:left="2338"/>
              <w:spacing w:after="0"/>
              <w:rPr>
                <w:sz w:val="20"/>
                <w:szCs w:val="20"/>
                <w:color w:val="auto"/>
              </w:rPr>
            </w:pPr>
            <w:r>
              <w:rPr>
                <w:rFonts w:ascii="Times New Roman" w:cs="Times New Roman" w:eastAsia="Times New Roman" w:hAnsi="Times New Roman"/>
                <w:sz w:val="12"/>
                <w:szCs w:val="12"/>
                <w:b w:val="1"/>
                <w:bCs w:val="1"/>
                <w:color w:val="auto"/>
              </w:rPr>
              <w:t>Australia</w:t>
            </w:r>
          </w:p>
        </w:tc>
        <w:tc>
          <w:tcPr>
            <w:tcW w:w="7200" w:type="dxa"/>
            <w:vAlign w:val="bottom"/>
          </w:tcPr>
          <w:p>
            <w:pPr>
              <w:jc w:val="center"/>
              <w:ind w:left="2527"/>
              <w:spacing w:after="0"/>
              <w:rPr>
                <w:sz w:val="20"/>
                <w:szCs w:val="20"/>
                <w:color w:val="auto"/>
              </w:rPr>
            </w:pPr>
            <w:r>
              <w:rPr>
                <w:rFonts w:ascii="Times New Roman" w:cs="Times New Roman" w:eastAsia="Times New Roman" w:hAnsi="Times New Roman"/>
                <w:sz w:val="12"/>
                <w:szCs w:val="12"/>
                <w:b w:val="1"/>
                <w:bCs w:val="1"/>
                <w:color w:val="auto"/>
              </w:rPr>
              <w:t>Not Applicable</w:t>
            </w:r>
          </w:p>
        </w:tc>
      </w:tr>
      <w:tr>
        <w:trPr>
          <w:trHeight w:val="185"/>
        </w:trPr>
        <w:tc>
          <w:tcPr>
            <w:tcW w:w="4060" w:type="dxa"/>
            <w:vAlign w:val="bottom"/>
          </w:tcPr>
          <w:p>
            <w:pPr>
              <w:jc w:val="center"/>
              <w:ind w:left="2378"/>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7200" w:type="dxa"/>
            <w:vAlign w:val="bottom"/>
          </w:tcPr>
          <w:p>
            <w:pPr>
              <w:jc w:val="center"/>
              <w:ind w:left="2487"/>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4060" w:type="dxa"/>
            <w:vAlign w:val="bottom"/>
          </w:tcPr>
          <w:p>
            <w:pPr>
              <w:jc w:val="center"/>
              <w:ind w:left="2338"/>
              <w:spacing w:after="0"/>
              <w:rPr>
                <w:sz w:val="20"/>
                <w:szCs w:val="20"/>
                <w:color w:val="auto"/>
              </w:rPr>
            </w:pPr>
            <w:r>
              <w:rPr>
                <w:rFonts w:ascii="Times New Roman" w:cs="Times New Roman" w:eastAsia="Times New Roman" w:hAnsi="Times New Roman"/>
                <w:sz w:val="12"/>
                <w:szCs w:val="12"/>
                <w:b w:val="1"/>
                <w:bCs w:val="1"/>
                <w:color w:val="auto"/>
              </w:rPr>
              <w:t>incorporation)</w:t>
            </w:r>
          </w:p>
        </w:tc>
        <w:tc>
          <w:tcPr>
            <w:tcW w:w="7200" w:type="dxa"/>
            <w:vAlign w:val="bottom"/>
          </w:tcPr>
          <w:p>
            <w:pPr>
              <w:jc w:val="center"/>
              <w:ind w:left="2487"/>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20"/>
        </w:trPr>
        <w:tc>
          <w:tcPr>
            <w:tcW w:w="4060" w:type="dxa"/>
            <w:vAlign w:val="bottom"/>
          </w:tcPr>
          <w:p>
            <w:pPr>
              <w:spacing w:after="0"/>
              <w:rPr>
                <w:sz w:val="19"/>
                <w:szCs w:val="19"/>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12"/>
                <w:szCs w:val="12"/>
                <w:b w:val="1"/>
                <w:bCs w:val="1"/>
                <w:color w:val="auto"/>
              </w:rPr>
              <w:t>Level 5, 55 Market Street, Sydney, NSW 2000 Australia</w:t>
            </w:r>
          </w:p>
        </w:tc>
      </w:tr>
      <w:tr>
        <w:trPr>
          <w:trHeight w:val="197"/>
        </w:trPr>
        <w:tc>
          <w:tcPr>
            <w:tcW w:w="4060" w:type="dxa"/>
            <w:vAlign w:val="bottom"/>
          </w:tcPr>
          <w:p>
            <w:pPr>
              <w:spacing w:after="0"/>
              <w:rPr>
                <w:sz w:val="17"/>
                <w:szCs w:val="17"/>
                <w:color w:val="auto"/>
              </w:rPr>
            </w:pPr>
          </w:p>
        </w:tc>
        <w:tc>
          <w:tcPr>
            <w:tcW w:w="7200" w:type="dxa"/>
            <w:vAlign w:val="bottom"/>
          </w:tcPr>
          <w:p>
            <w:pPr>
              <w:jc w:val="center"/>
              <w:ind w:right="3987"/>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tc>
      </w:tr>
    </w:tbl>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+61 2 7906 8301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13c-4(c)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Securities Registered Pursuant to Section 12(b) of the Act:</w:t>
            </w:r>
          </w:p>
        </w:tc>
        <w:tc>
          <w:tcPr>
            <w:tcW w:w="3700" w:type="dxa"/>
            <w:vAlign w:val="bottom"/>
          </w:tcPr>
          <w:p>
            <w:pPr>
              <w:spacing w:after="0"/>
              <w:rPr>
                <w:sz w:val="15"/>
                <w:szCs w:val="15"/>
                <w:color w:val="auto"/>
              </w:rPr>
            </w:pPr>
          </w:p>
        </w:tc>
      </w:tr>
      <w:tr>
        <w:trPr>
          <w:trHeight w:val="21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8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10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92"/>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Ordinary shares, no par value</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IREN</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1520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89" w:lineRule="exact"/>
        <w:rPr>
          <w:sz w:val="24"/>
          <w:szCs w:val="24"/>
          <w:color w:val="auto"/>
        </w:rPr>
      </w:pPr>
    </w:p>
    <w:p>
      <w:pPr>
        <w:ind w:right="180"/>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4"/>
          <w:szCs w:val="24"/>
          <w:color w:val="auto"/>
        </w:rPr>
      </w:pPr>
    </w:p>
    <w:p>
      <w:pPr>
        <w:ind w:left="6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4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1476375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533400</wp:posOffset>
            </wp:positionV>
            <wp:extent cx="71520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555625</wp:posOffset>
            </wp:positionV>
            <wp:extent cx="71520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198755</wp:posOffset>
            </wp:positionH>
            <wp:positionV relativeFrom="page">
              <wp:posOffset>824230</wp:posOffset>
            </wp:positionV>
            <wp:extent cx="71520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845820</wp:posOffset>
            </wp:positionV>
            <wp:extent cx="71520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7620"/>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3"/>
          <w:szCs w:val="13"/>
          <w:b w:val="1"/>
          <w:bCs w:val="1"/>
          <w:color w:val="auto"/>
        </w:rPr>
        <w:t>Results of Operations and Financial Condition.</w:t>
      </w:r>
    </w:p>
    <w:p>
      <w:pPr>
        <w:spacing w:after="0" w:line="49" w:lineRule="exact"/>
        <w:rPr>
          <w:sz w:val="20"/>
          <w:szCs w:val="20"/>
          <w:color w:val="auto"/>
        </w:rPr>
      </w:pPr>
    </w:p>
    <w:p>
      <w:pPr>
        <w:ind w:right="40"/>
        <w:spacing w:after="0" w:line="272" w:lineRule="auto"/>
        <w:rPr>
          <w:sz w:val="20"/>
          <w:szCs w:val="20"/>
          <w:color w:val="auto"/>
        </w:rPr>
      </w:pPr>
      <w:r>
        <w:rPr>
          <w:rFonts w:ascii="Times New Roman" w:cs="Times New Roman" w:eastAsia="Times New Roman" w:hAnsi="Times New Roman"/>
          <w:sz w:val="14"/>
          <w:szCs w:val="14"/>
          <w:color w:val="auto"/>
        </w:rPr>
        <w:t>On May 7, 2026, IREN Limited (the “Company”) conducted a conference call to discuss its financial results for the three months ended March 31, 2026. A copy of the transcript of the conference call is furnished herewith as Exhibit 99.1 and is incorporated herein by reference.</w:t>
      </w:r>
    </w:p>
    <w:p>
      <w:pPr>
        <w:spacing w:after="0" w:line="13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4"/>
          <w:szCs w:val="14"/>
          <w:color w:val="auto"/>
        </w:rPr>
        <w:t>The information contained in this Item 2.02 and Exhibit 99.1 attached hereto shall not be deemed to be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shall be expressly set forth by specific reference in such filing.</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440"/>
        </w:trPr>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9.01(d)</w:t>
            </w:r>
          </w:p>
        </w:tc>
        <w:tc>
          <w:tcPr>
            <w:tcW w:w="992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367"/>
        </w:trPr>
        <w:tc>
          <w:tcPr>
            <w:tcW w:w="13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2"/>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99.</w:t>
            </w:r>
            <w:r>
              <w:rPr>
                <w:rFonts w:ascii="Times New Roman" w:cs="Times New Roman" w:eastAsia="Times New Roman" w:hAnsi="Times New Roman"/>
                <w:sz w:val="14"/>
                <w:szCs w:val="14"/>
                <w:u w:val="single" w:color="auto"/>
                <w:color w:val="0000FF"/>
                <w:w w:val="97"/>
              </w:rPr>
              <w:t>1</w:t>
            </w:r>
          </w:p>
        </w:tc>
        <w:tc>
          <w:tcPr>
            <w:tcW w:w="10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May 7, 2026 conference call transcript.</w:t>
            </w:r>
          </w:p>
        </w:tc>
      </w:tr>
      <w:tr>
        <w:trPr>
          <w:trHeight w:val="219"/>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78"/>
        </w:trPr>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tcPr>
          <w:p>
            <w:pPr>
              <w:spacing w:after="0"/>
              <w:rPr>
                <w:sz w:val="15"/>
                <w:szCs w:val="15"/>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960" w:type="dxa"/>
            <w:vAlign w:val="bottom"/>
            <w:tcBorders>
              <w:bottom w:val="single" w:sz="8" w:color="auto"/>
            </w:tcBorders>
          </w:tcPr>
          <w:p>
            <w:pPr>
              <w:spacing w:after="0" w:line="20" w:lineRule="exact"/>
              <w:rPr>
                <w:sz w:val="1"/>
                <w:szCs w:val="1"/>
                <w:color w:val="auto"/>
              </w:rPr>
            </w:pPr>
          </w:p>
        </w:tc>
      </w:tr>
      <w:tr>
        <w:trPr>
          <w:trHeight w:val="1448"/>
        </w:trPr>
        <w:tc>
          <w:tcPr>
            <w:tcW w:w="26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371" w:lineRule="exact"/>
        <w:rPr>
          <w:sz w:val="20"/>
          <w:szCs w:val="20"/>
          <w:color w:val="auto"/>
        </w:rPr>
      </w:pPr>
    </w:p>
    <w:p>
      <w:pPr>
        <w:ind w:left="5420"/>
        <w:spacing w:after="0"/>
        <w:tabs>
          <w:tab w:leader="none" w:pos="6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31750</wp:posOffset>
            </wp:positionV>
            <wp:extent cx="30943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7620"/>
                    </a:xfrm>
                    <a:prstGeom prst="rect">
                      <a:avLst/>
                    </a:prstGeom>
                    <a:noFill/>
                  </pic:spPr>
                </pic:pic>
              </a:graphicData>
            </a:graphic>
          </wp:anchor>
        </w:drawing>
      </w:r>
    </w:p>
    <w:p>
      <w:pPr>
        <w:spacing w:after="0" w:line="5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color w:val="auto"/>
        </w:rPr>
        <w:t>Daniel Roberts</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color w:val="auto"/>
        </w:rPr>
        <w:t>Co-Chief Executive Officer and 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8 May 2026</w:t>
      </w:r>
    </w:p>
    <w:p>
      <w:pPr>
        <w:sectPr>
          <w:pgSz w:w="11900" w:h="16838" w:orient="portrait"/>
          <w:cols w:equalWidth="0" w:num="1">
            <w:col w:w="11220"/>
          </w:cols>
          <w:pgMar w:left="320" w:top="1232" w:right="3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2026-05-11T05:11:47Z</dcterms:created>
  <dcterms:modified xsi:type="dcterms:W3CDTF">2026-05-11T05:11:47Z</dcterms:modified>
</cp:coreProperties>
</file>